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宋体" w:hAnsi="宋体" w:eastAsia="宋体" w:cs="宋体"/>
          <w:b/>
          <w:bCs/>
          <w:sz w:val="36"/>
          <w:szCs w:val="36"/>
        </w:rPr>
      </w:pPr>
      <w:r>
        <w:rPr>
          <w:rFonts w:hint="eastAsia" w:ascii="宋体" w:hAnsi="宋体" w:eastAsia="宋体" w:cs="宋体"/>
          <w:b/>
          <w:bCs/>
          <w:color w:val="auto"/>
          <w:sz w:val="36"/>
          <w:szCs w:val="36"/>
          <w:highlight w:val="none"/>
        </w:rPr>
        <w:t>第二轮中央生态环境保护督察反馈意见</w:t>
      </w:r>
      <w:r>
        <w:rPr>
          <w:rFonts w:hint="eastAsia" w:ascii="宋体" w:hAnsi="宋体" w:eastAsia="宋体" w:cs="宋体"/>
          <w:b/>
          <w:bCs/>
          <w:sz w:val="36"/>
          <w:szCs w:val="36"/>
        </w:rPr>
        <w:t>整改任务</w:t>
      </w:r>
    </w:p>
    <w:p>
      <w:pPr>
        <w:spacing w:line="600" w:lineRule="exact"/>
        <w:ind w:firstLine="1807" w:firstLineChars="500"/>
        <w:jc w:val="both"/>
        <w:rPr>
          <w:rFonts w:hint="eastAsia" w:ascii="宋体" w:hAnsi="宋体" w:eastAsia="宋体" w:cs="宋体"/>
          <w:b/>
          <w:bCs/>
          <w:i w:val="0"/>
          <w:caps w:val="0"/>
          <w:color w:val="auto"/>
          <w:spacing w:val="0"/>
          <w:sz w:val="36"/>
          <w:szCs w:val="36"/>
        </w:rPr>
      </w:pPr>
      <w:r>
        <w:rPr>
          <w:rFonts w:hint="eastAsia" w:ascii="宋体" w:hAnsi="宋体" w:eastAsia="宋体" w:cs="宋体"/>
          <w:b/>
          <w:bCs/>
          <w:sz w:val="36"/>
          <w:szCs w:val="36"/>
        </w:rPr>
        <w:t>（序号</w:t>
      </w:r>
      <w:r>
        <w:rPr>
          <w:rFonts w:hint="eastAsia" w:ascii="宋体" w:hAnsi="宋体" w:cs="宋体"/>
          <w:b/>
          <w:bCs/>
          <w:sz w:val="36"/>
          <w:szCs w:val="36"/>
          <w:lang w:val="en-US" w:eastAsia="zh-CN"/>
        </w:rPr>
        <w:t>二十一)</w:t>
      </w:r>
      <w:r>
        <w:rPr>
          <w:rFonts w:hint="eastAsia"/>
          <w:b/>
          <w:bCs/>
          <w:sz w:val="36"/>
          <w:szCs w:val="36"/>
          <w:highlight w:val="none"/>
        </w:rPr>
        <w:t xml:space="preserve"> </w:t>
      </w:r>
      <w:r>
        <w:rPr>
          <w:rFonts w:hint="eastAsia" w:ascii="宋体" w:hAnsi="宋体" w:eastAsia="宋体" w:cs="宋体"/>
          <w:b/>
          <w:bCs/>
          <w:i w:val="0"/>
          <w:caps w:val="0"/>
          <w:color w:val="auto"/>
          <w:spacing w:val="0"/>
          <w:sz w:val="36"/>
          <w:szCs w:val="36"/>
        </w:rPr>
        <w:t>完成情况的公示</w:t>
      </w:r>
    </w:p>
    <w:p>
      <w:pPr>
        <w:spacing w:line="360" w:lineRule="auto"/>
        <w:rPr>
          <w:rFonts w:hint="eastAsia" w:ascii="仿宋_GB2312" w:hAnsi="仿宋_GB2312" w:eastAsia="仿宋_GB2312" w:cs="仿宋_GB2312"/>
          <w:sz w:val="24"/>
          <w:szCs w:val="24"/>
          <w:lang w:eastAsia="zh-CN"/>
        </w:rPr>
      </w:pPr>
    </w:p>
    <w:p>
      <w:pPr>
        <w:spacing w:line="600" w:lineRule="exact"/>
        <w:ind w:firstLine="320" w:firstLineChars="100"/>
        <w:jc w:val="both"/>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　　</w:t>
      </w:r>
      <w:r>
        <w:rPr>
          <w:rFonts w:hint="eastAsia" w:ascii="仿宋" w:hAnsi="仿宋" w:eastAsia="仿宋" w:cs="仿宋"/>
          <w:sz w:val="32"/>
          <w:szCs w:val="32"/>
        </w:rPr>
        <w:t>为深入贯彻</w:t>
      </w:r>
      <w:r>
        <w:rPr>
          <w:rFonts w:hint="eastAsia" w:ascii="仿宋" w:hAnsi="仿宋" w:eastAsia="仿宋" w:cs="仿宋"/>
          <w:sz w:val="32"/>
          <w:szCs w:val="32"/>
          <w:lang w:eastAsia="zh-CN"/>
        </w:rPr>
        <w:t>落实中央</w:t>
      </w:r>
      <w:r>
        <w:rPr>
          <w:rFonts w:hint="eastAsia" w:ascii="仿宋" w:hAnsi="仿宋" w:eastAsia="仿宋" w:cs="仿宋"/>
          <w:sz w:val="32"/>
          <w:szCs w:val="32"/>
          <w:lang w:val="en-US" w:eastAsia="zh-CN"/>
        </w:rPr>
        <w:t>生态</w:t>
      </w:r>
      <w:r>
        <w:rPr>
          <w:rFonts w:hint="eastAsia" w:ascii="仿宋" w:hAnsi="仿宋" w:eastAsia="仿宋" w:cs="仿宋"/>
          <w:sz w:val="32"/>
          <w:szCs w:val="32"/>
        </w:rPr>
        <w:t>环</w:t>
      </w:r>
      <w:r>
        <w:rPr>
          <w:rFonts w:hint="eastAsia" w:ascii="仿宋" w:hAnsi="仿宋" w:eastAsia="仿宋" w:cs="仿宋"/>
          <w:sz w:val="32"/>
          <w:szCs w:val="32"/>
          <w:lang w:val="en-US" w:eastAsia="zh-CN"/>
        </w:rPr>
        <w:t>境</w:t>
      </w:r>
      <w:r>
        <w:rPr>
          <w:rFonts w:hint="eastAsia" w:ascii="仿宋" w:hAnsi="仿宋" w:eastAsia="仿宋" w:cs="仿宋"/>
          <w:sz w:val="32"/>
          <w:szCs w:val="32"/>
        </w:rPr>
        <w:t>保</w:t>
      </w:r>
      <w:r>
        <w:rPr>
          <w:rFonts w:hint="eastAsia" w:ascii="仿宋" w:hAnsi="仿宋" w:eastAsia="仿宋" w:cs="仿宋"/>
          <w:sz w:val="32"/>
          <w:szCs w:val="32"/>
          <w:lang w:val="en-US" w:eastAsia="zh-CN"/>
        </w:rPr>
        <w:t>护</w:t>
      </w:r>
      <w:r>
        <w:rPr>
          <w:rFonts w:hint="eastAsia" w:ascii="仿宋" w:hAnsi="仿宋" w:eastAsia="仿宋" w:cs="仿宋"/>
          <w:sz w:val="32"/>
          <w:szCs w:val="32"/>
        </w:rPr>
        <w:t>督察</w:t>
      </w:r>
      <w:r>
        <w:rPr>
          <w:rFonts w:hint="eastAsia" w:ascii="仿宋" w:hAnsi="仿宋" w:eastAsia="仿宋" w:cs="仿宋"/>
          <w:sz w:val="32"/>
          <w:szCs w:val="32"/>
          <w:lang w:eastAsia="zh-CN"/>
        </w:rPr>
        <w:t>反馈</w:t>
      </w:r>
      <w:r>
        <w:rPr>
          <w:rFonts w:hint="eastAsia" w:ascii="仿宋" w:hAnsi="仿宋" w:eastAsia="仿宋" w:cs="仿宋"/>
          <w:sz w:val="32"/>
          <w:szCs w:val="32"/>
        </w:rPr>
        <w:t>意见，努力改善全区生态环境质量，</w:t>
      </w:r>
      <w:r>
        <w:rPr>
          <w:rFonts w:hint="eastAsia" w:ascii="仿宋" w:hAnsi="仿宋" w:eastAsia="仿宋" w:cs="仿宋"/>
          <w:sz w:val="32"/>
          <w:szCs w:val="32"/>
          <w:lang w:eastAsia="zh-CN"/>
        </w:rPr>
        <w:t>长春市九台区环境保护督察反馈问题整改工作领导小组办公室</w:t>
      </w:r>
      <w:r>
        <w:rPr>
          <w:rFonts w:hint="eastAsia" w:ascii="仿宋" w:hAnsi="仿宋" w:eastAsia="仿宋" w:cs="仿宋"/>
          <w:sz w:val="32"/>
          <w:szCs w:val="32"/>
        </w:rPr>
        <w:t>积极开</w:t>
      </w:r>
      <w:r>
        <w:rPr>
          <w:rFonts w:hint="eastAsia" w:ascii="仿宋" w:hAnsi="仿宋" w:eastAsia="仿宋" w:cs="仿宋"/>
          <w:b w:val="0"/>
          <w:bCs w:val="0"/>
          <w:sz w:val="32"/>
          <w:szCs w:val="32"/>
        </w:rPr>
        <w:t>展</w:t>
      </w:r>
      <w:r>
        <w:rPr>
          <w:rFonts w:hint="eastAsia" w:ascii="仿宋" w:hAnsi="仿宋" w:eastAsia="仿宋" w:cs="仿宋"/>
          <w:b w:val="0"/>
          <w:bCs w:val="0"/>
          <w:color w:val="auto"/>
          <w:sz w:val="32"/>
          <w:szCs w:val="32"/>
          <w:highlight w:val="none"/>
        </w:rPr>
        <w:t>第二轮中央生态环境保护督察反馈意见</w:t>
      </w:r>
      <w:r>
        <w:rPr>
          <w:rFonts w:hint="eastAsia" w:ascii="仿宋" w:hAnsi="仿宋" w:eastAsia="仿宋" w:cs="仿宋"/>
          <w:b w:val="0"/>
          <w:bCs w:val="0"/>
          <w:sz w:val="32"/>
          <w:szCs w:val="32"/>
        </w:rPr>
        <w:t>整改工作。现将</w:t>
      </w:r>
      <w:r>
        <w:rPr>
          <w:rFonts w:hint="eastAsia" w:ascii="仿宋" w:hAnsi="仿宋" w:eastAsia="仿宋" w:cs="仿宋"/>
          <w:b w:val="0"/>
          <w:bCs w:val="0"/>
          <w:sz w:val="32"/>
          <w:szCs w:val="32"/>
          <w:lang w:eastAsia="zh-CN"/>
        </w:rPr>
        <w:t>第二十一</w:t>
      </w:r>
      <w:r>
        <w:rPr>
          <w:rFonts w:hint="eastAsia" w:ascii="仿宋" w:hAnsi="仿宋" w:eastAsia="仿宋" w:cs="仿宋"/>
          <w:sz w:val="32"/>
          <w:szCs w:val="32"/>
          <w:lang w:eastAsia="zh-CN"/>
        </w:rPr>
        <w:t>项</w:t>
      </w:r>
      <w:r>
        <w:rPr>
          <w:rFonts w:hint="eastAsia" w:ascii="仿宋" w:hAnsi="仿宋" w:eastAsia="仿宋" w:cs="仿宋"/>
          <w:sz w:val="32"/>
          <w:szCs w:val="32"/>
          <w:lang w:val="en-US" w:eastAsia="zh-CN"/>
        </w:rPr>
        <w:t>问题</w:t>
      </w:r>
      <w:r>
        <w:rPr>
          <w:rFonts w:hint="eastAsia" w:ascii="仿宋" w:hAnsi="仿宋" w:eastAsia="仿宋" w:cs="仿宋"/>
          <w:sz w:val="32"/>
          <w:szCs w:val="32"/>
        </w:rPr>
        <w:t>整改</w:t>
      </w:r>
      <w:r>
        <w:rPr>
          <w:rFonts w:hint="eastAsia" w:ascii="仿宋" w:hAnsi="仿宋" w:eastAsia="仿宋" w:cs="仿宋"/>
          <w:sz w:val="32"/>
          <w:szCs w:val="32"/>
          <w:lang w:eastAsia="zh-CN"/>
        </w:rPr>
        <w:t>完成情况予以</w:t>
      </w:r>
      <w:r>
        <w:rPr>
          <w:rFonts w:hint="eastAsia" w:ascii="仿宋" w:hAnsi="仿宋" w:eastAsia="仿宋" w:cs="仿宋"/>
          <w:sz w:val="32"/>
          <w:szCs w:val="32"/>
        </w:rPr>
        <w:t>公示</w:t>
      </w:r>
      <w:r>
        <w:rPr>
          <w:rFonts w:hint="eastAsia" w:ascii="仿宋" w:hAnsi="仿宋" w:eastAsia="仿宋" w:cs="仿宋"/>
          <w:sz w:val="32"/>
          <w:szCs w:val="32"/>
          <w:lang w:eastAsia="zh-CN"/>
        </w:rPr>
        <w:t>。</w:t>
      </w:r>
    </w:p>
    <w:p>
      <w:pPr>
        <w:numPr>
          <w:ilvl w:val="0"/>
          <w:numId w:val="1"/>
        </w:num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整改任务</w:t>
      </w:r>
    </w:p>
    <w:p>
      <w:pPr>
        <w:keepNext w:val="0"/>
        <w:keepLines w:val="0"/>
        <w:pageBreakBefore w:val="0"/>
        <w:kinsoku/>
        <w:wordWrap/>
        <w:overflowPunct/>
        <w:topLinePunct w:val="0"/>
        <w:bidi w:val="0"/>
        <w:spacing w:line="360" w:lineRule="auto"/>
        <w:ind w:right="0" w:rightChars="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b w:val="0"/>
          <w:bCs w:val="0"/>
          <w:color w:val="000000"/>
          <w:sz w:val="32"/>
          <w:szCs w:val="32"/>
          <w:highlight w:val="none"/>
        </w:rPr>
        <w:t>吉林省自然生态环境本底良好，但生态环境保护监</w:t>
      </w:r>
      <w:r>
        <w:rPr>
          <w:rFonts w:hint="eastAsia" w:ascii="仿宋" w:hAnsi="仿宋" w:eastAsia="仿宋" w:cs="仿宋"/>
          <w:b w:val="0"/>
          <w:bCs w:val="0"/>
          <w:color w:val="000000"/>
          <w:sz w:val="32"/>
          <w:szCs w:val="32"/>
        </w:rPr>
        <w:t>管水平仍有差距，自然保护区、湿地违法开发建设问题较为突出，土地复垦和矿山修复等工作存在较大差距。</w:t>
      </w:r>
    </w:p>
    <w:p>
      <w:pPr>
        <w:keepNext w:val="0"/>
        <w:keepLines w:val="0"/>
        <w:pageBreakBefore w:val="0"/>
        <w:numPr>
          <w:ilvl w:val="0"/>
          <w:numId w:val="1"/>
        </w:numPr>
        <w:kinsoku/>
        <w:wordWrap/>
        <w:overflowPunct/>
        <w:topLinePunct w:val="0"/>
        <w:bidi w:val="0"/>
        <w:spacing w:line="360" w:lineRule="auto"/>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整改目标</w:t>
      </w:r>
    </w:p>
    <w:p>
      <w:pPr>
        <w:pageBreakBefore w:val="0"/>
        <w:kinsoku/>
        <w:wordWrap/>
        <w:overflowPunct/>
        <w:topLinePunct w:val="0"/>
        <w:autoSpaceDE/>
        <w:autoSpaceDN/>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highlight w:val="none"/>
        </w:rPr>
        <w:t>有效解决自然保护区、湿地违法开发建设问题，按时间节点完成土地复垦和矿山修复工作</w:t>
      </w:r>
      <w:r>
        <w:rPr>
          <w:rFonts w:hint="eastAsia" w:ascii="仿宋" w:hAnsi="仿宋" w:eastAsia="仿宋" w:cs="仿宋"/>
          <w:b w:val="0"/>
          <w:bCs w:val="0"/>
          <w:color w:val="auto"/>
          <w:sz w:val="32"/>
          <w:szCs w:val="32"/>
          <w:highlight w:val="none"/>
          <w:lang w:eastAsia="zh-CN"/>
        </w:rPr>
        <w:t>。</w:t>
      </w:r>
    </w:p>
    <w:p>
      <w:pPr>
        <w:numPr>
          <w:ilvl w:val="0"/>
          <w:numId w:val="1"/>
        </w:numPr>
        <w:spacing w:line="360" w:lineRule="auto"/>
        <w:ind w:left="0"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整改措施</w:t>
      </w:r>
    </w:p>
    <w:p>
      <w:pPr>
        <w:pageBreakBefore w:val="0"/>
        <w:numPr>
          <w:ilvl w:val="0"/>
          <w:numId w:val="2"/>
        </w:numPr>
        <w:kinsoku/>
        <w:wordWrap/>
        <w:overflowPunct/>
        <w:topLinePunct w:val="0"/>
        <w:autoSpaceDE/>
        <w:autoSpaceDN/>
        <w:bidi w:val="0"/>
        <w:spacing w:line="576" w:lineRule="exact"/>
        <w:ind w:firstLine="640"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开展</w:t>
      </w:r>
      <w:r>
        <w:rPr>
          <w:rFonts w:hint="eastAsia" w:ascii="仿宋" w:hAnsi="仿宋" w:eastAsia="仿宋" w:cs="仿宋"/>
          <w:b w:val="0"/>
          <w:bCs w:val="0"/>
          <w:color w:val="auto"/>
          <w:sz w:val="32"/>
          <w:szCs w:val="32"/>
          <w:lang w:val="en-US" w:eastAsia="zh-CN"/>
        </w:rPr>
        <w:t>自然</w:t>
      </w:r>
      <w:r>
        <w:rPr>
          <w:rFonts w:hint="eastAsia" w:ascii="仿宋" w:hAnsi="仿宋" w:eastAsia="仿宋" w:cs="仿宋"/>
          <w:b w:val="0"/>
          <w:bCs w:val="0"/>
          <w:color w:val="auto"/>
          <w:sz w:val="32"/>
          <w:szCs w:val="32"/>
        </w:rPr>
        <w:t>保护区内违法违规问题的排查工作</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建立整改台账，实行整改销号制度，完成一个、销号一个。</w:t>
      </w:r>
    </w:p>
    <w:p>
      <w:pPr>
        <w:pageBreakBefore w:val="0"/>
        <w:numPr>
          <w:ilvl w:val="0"/>
          <w:numId w:val="2"/>
        </w:numPr>
        <w:kinsoku/>
        <w:wordWrap/>
        <w:overflowPunct/>
        <w:topLinePunct w:val="0"/>
        <w:autoSpaceDE/>
        <w:autoSpaceDN/>
        <w:bidi w:val="0"/>
        <w:spacing w:line="576" w:lineRule="exact"/>
        <w:ind w:left="0" w:leftChars="0" w:firstLine="640" w:firstLineChars="200"/>
        <w:jc w:val="left"/>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区政府成立湿地保护机构,2022年8月底前开展各自辖区范围湿地违法开发建设活动自查自纠和湿地保护专项检查;建立问题清单实施动态管理，强力推动整改。</w:t>
      </w:r>
    </w:p>
    <w:p>
      <w:pPr>
        <w:pageBreakBefore w:val="0"/>
        <w:numPr>
          <w:ilvl w:val="0"/>
          <w:numId w:val="0"/>
        </w:numPr>
        <w:kinsoku/>
        <w:wordWrap/>
        <w:overflowPunct/>
        <w:topLinePunct w:val="0"/>
        <w:autoSpaceDE/>
        <w:autoSpaceDN/>
        <w:bidi w:val="0"/>
        <w:spacing w:line="576"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b w:val="0"/>
          <w:bCs w:val="0"/>
          <w:color w:val="000000"/>
          <w:sz w:val="32"/>
          <w:szCs w:val="32"/>
          <w:lang w:eastAsia="zh-CN"/>
        </w:rPr>
        <w:t>（三）</w:t>
      </w:r>
      <w:r>
        <w:rPr>
          <w:rFonts w:hint="eastAsia" w:ascii="仿宋" w:hAnsi="仿宋" w:eastAsia="仿宋" w:cs="仿宋"/>
          <w:b w:val="0"/>
          <w:bCs w:val="0"/>
          <w:color w:val="000000"/>
          <w:sz w:val="32"/>
          <w:szCs w:val="32"/>
        </w:rPr>
        <w:t>对九台区域内的历史遗留矿山建立信息台账 ，确定政府修复主体和关闭矿山企业修复主体</w:t>
      </w:r>
      <w:r>
        <w:rPr>
          <w:rFonts w:hint="eastAsia" w:ascii="仿宋" w:hAnsi="仿宋" w:eastAsia="仿宋" w:cs="仿宋"/>
          <w:b w:val="0"/>
          <w:bCs w:val="0"/>
          <w:color w:val="000000"/>
          <w:sz w:val="32"/>
          <w:szCs w:val="32"/>
          <w:lang w:eastAsia="zh-CN"/>
        </w:rPr>
        <w:t>并督促开展修复工作。</w:t>
      </w:r>
    </w:p>
    <w:p>
      <w:pPr>
        <w:numPr>
          <w:ilvl w:val="0"/>
          <w:numId w:val="0"/>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四、整改效果</w:t>
      </w:r>
    </w:p>
    <w:p>
      <w:pPr>
        <w:numPr>
          <w:ilvl w:val="0"/>
          <w:numId w:val="0"/>
        </w:numPr>
        <w:spacing w:line="360" w:lineRule="auto"/>
        <w:ind w:firstLine="640"/>
        <w:rPr>
          <w:rFonts w:hint="eastAsia" w:ascii="仿宋_GB2312" w:hAnsi="仿宋_GB2312" w:eastAsia="仿宋_GB2312" w:cs="仿宋_GB2312"/>
          <w:sz w:val="32"/>
          <w:szCs w:val="32"/>
          <w:lang w:val="en-US" w:eastAsia="zh-CN"/>
        </w:rPr>
      </w:pPr>
      <w:r>
        <w:rPr>
          <w:rFonts w:hint="eastAsia" w:ascii="仿宋_GB2312" w:hAnsi="宋体" w:eastAsia="仿宋_GB2312" w:cs="Times New Roman"/>
          <w:sz w:val="32"/>
          <w:szCs w:val="32"/>
          <w:lang w:val="en-US" w:eastAsia="zh-CN"/>
        </w:rPr>
        <w:t>目前，整改方案确定的整改措施已全部完成。</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欢</w:t>
      </w:r>
      <w:r>
        <w:rPr>
          <w:rFonts w:hint="eastAsia" w:ascii="仿宋_GB2312" w:hAnsi="仿宋_GB2312" w:eastAsia="仿宋_GB2312" w:cs="仿宋_GB2312"/>
          <w:b w:val="0"/>
          <w:i w:val="0"/>
          <w:caps w:val="0"/>
          <w:color w:val="333333"/>
          <w:spacing w:val="0"/>
          <w:sz w:val="32"/>
          <w:szCs w:val="32"/>
          <w:shd w:val="clear" w:color="080000" w:fill="FFFFFF"/>
        </w:rPr>
        <w:t>迎广大人民群众监督</w:t>
      </w:r>
      <w:r>
        <w:rPr>
          <w:rFonts w:hint="eastAsia" w:ascii="仿宋_GB2312" w:hAnsi="仿宋_GB2312" w:eastAsia="仿宋_GB2312" w:cs="仿宋_GB2312"/>
          <w:b w:val="0"/>
          <w:i w:val="0"/>
          <w:caps w:val="0"/>
          <w:color w:val="333333"/>
          <w:spacing w:val="0"/>
          <w:sz w:val="32"/>
          <w:szCs w:val="32"/>
          <w:shd w:val="clear" w:color="080000" w:fill="FFFFFF"/>
          <w:lang w:eastAsia="zh-CN"/>
        </w:rPr>
        <w:t>。</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rPr>
        <w:t>公示时间：</w:t>
      </w:r>
      <w:r>
        <w:rPr>
          <w:rFonts w:hint="eastAsia" w:ascii="仿宋_GB2312" w:hAnsi="仿宋_GB2312" w:eastAsia="仿宋_GB2312" w:cs="仿宋_GB2312"/>
          <w:b w:val="0"/>
          <w:i w:val="0"/>
          <w:caps w:val="0"/>
          <w:color w:val="333333"/>
          <w:spacing w:val="0"/>
          <w:sz w:val="32"/>
          <w:szCs w:val="32"/>
          <w:highlight w:val="none"/>
          <w:shd w:val="clear" w:color="080000" w:fill="FFFFFF"/>
        </w:rPr>
        <w:t>20</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22</w:t>
      </w:r>
      <w:r>
        <w:rPr>
          <w:rFonts w:hint="eastAsia" w:ascii="仿宋_GB2312" w:hAnsi="仿宋_GB2312" w:eastAsia="仿宋_GB2312" w:cs="仿宋_GB2312"/>
          <w:b w:val="0"/>
          <w:i w:val="0"/>
          <w:caps w:val="0"/>
          <w:color w:val="333333"/>
          <w:spacing w:val="0"/>
          <w:sz w:val="32"/>
          <w:szCs w:val="32"/>
          <w:highlight w:val="none"/>
          <w:shd w:val="clear" w:color="080000" w:fill="FFFFFF"/>
        </w:rPr>
        <w:t>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1</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3</w:t>
      </w:r>
      <w:r>
        <w:rPr>
          <w:rFonts w:hint="eastAsia" w:ascii="仿宋_GB2312" w:hAnsi="仿宋_GB2312" w:eastAsia="仿宋_GB2312" w:cs="仿宋_GB2312"/>
          <w:b w:val="0"/>
          <w:i w:val="0"/>
          <w:caps w:val="0"/>
          <w:color w:val="333333"/>
          <w:spacing w:val="0"/>
          <w:sz w:val="32"/>
          <w:szCs w:val="32"/>
          <w:highlight w:val="none"/>
          <w:shd w:val="clear" w:color="080000" w:fill="FFFFFF"/>
        </w:rPr>
        <w:t>日至</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2022年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eastAsia="zh-CN"/>
        </w:rPr>
        <w:t>1</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1</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8</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日</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监督</w:t>
      </w:r>
      <w:r>
        <w:rPr>
          <w:rFonts w:hint="eastAsia" w:ascii="仿宋_GB2312" w:hAnsi="仿宋_GB2312" w:eastAsia="仿宋_GB2312" w:cs="仿宋_GB2312"/>
          <w:b w:val="0"/>
          <w:i w:val="0"/>
          <w:caps w:val="0"/>
          <w:color w:val="333333"/>
          <w:spacing w:val="0"/>
          <w:sz w:val="32"/>
          <w:szCs w:val="32"/>
          <w:shd w:val="clear" w:color="080000" w:fill="FFFFFF"/>
        </w:rPr>
        <w:t>电话：</w:t>
      </w:r>
      <w:r>
        <w:rPr>
          <w:rFonts w:hint="eastAsia" w:ascii="仿宋_GB2312" w:hAnsi="仿宋_GB2312" w:eastAsia="仿宋_GB2312" w:cs="仿宋_GB2312"/>
          <w:b w:val="0"/>
          <w:i w:val="0"/>
          <w:caps w:val="0"/>
          <w:color w:val="333333"/>
          <w:spacing w:val="0"/>
          <w:sz w:val="32"/>
          <w:szCs w:val="32"/>
          <w:shd w:val="clear" w:color="080000" w:fill="FFFFFF"/>
          <w:lang w:val="en-US" w:eastAsia="zh-CN"/>
        </w:rPr>
        <w:t>0431-82346299</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长春市九台区环境保护督察反馈</w:t>
      </w: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问题整改工作领导小组办公室 </w:t>
      </w:r>
    </w:p>
    <w:p>
      <w:pPr>
        <w:numPr>
          <w:ilvl w:val="0"/>
          <w:numId w:val="0"/>
        </w:numPr>
        <w:wordWrap w:val="0"/>
        <w:spacing w:line="360" w:lineRule="auto"/>
        <w:jc w:val="both"/>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                             </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 xml:space="preserve">2022年12月3日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DE17C"/>
    <w:multiLevelType w:val="singleLevel"/>
    <w:tmpl w:val="5DEDE17C"/>
    <w:lvl w:ilvl="0" w:tentative="0">
      <w:start w:val="1"/>
      <w:numFmt w:val="chineseCounting"/>
      <w:suff w:val="nothing"/>
      <w:lvlText w:val="%1、"/>
      <w:lvlJc w:val="left"/>
    </w:lvl>
  </w:abstractNum>
  <w:abstractNum w:abstractNumId="1">
    <w:nsid w:val="666EA373"/>
    <w:multiLevelType w:val="singleLevel"/>
    <w:tmpl w:val="666EA37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ZWNlNWVkMTAzZjA5ZDQ4NDZlNmYxNzRmYTMxZGQifQ=="/>
  </w:docVars>
  <w:rsids>
    <w:rsidRoot w:val="5B6F350F"/>
    <w:rsid w:val="5B6F3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2023-03-27T03:09:00Z</dcterms:created>
  <dc:creator>阳光</dc:creator>
  <cp:lastModifiedBy>阳光</cp:lastModifiedBy>
  <dcterms:modified xsi:type="dcterms:W3CDTF">2023-03-27T03:10:02Z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E1990DD0584E4420BDD51AA9D6C39091</vt:lpwstr>
  </property>
</Properties>
</file>