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0A6A0">
      <w:pPr>
        <w:jc w:val="center"/>
        <w:rPr>
          <w:rFonts w:hint="eastAsia" w:ascii="宋体" w:hAnsi="宋体" w:cs="宋体"/>
          <w:b/>
          <w:bCs/>
          <w:sz w:val="28"/>
          <w:szCs w:val="28"/>
          <w:lang w:val="en-US" w:eastAsia="zh-CN"/>
        </w:rPr>
      </w:pPr>
      <w:r>
        <w:rPr>
          <w:rFonts w:hint="eastAsia" w:ascii="宋体" w:hAnsi="宋体" w:eastAsia="宋体" w:cs="宋体"/>
          <w:b/>
          <w:bCs/>
          <w:sz w:val="28"/>
          <w:szCs w:val="28"/>
          <w:lang w:val="en-US" w:eastAsia="zh-CN"/>
        </w:rPr>
        <w:t>20</w:t>
      </w:r>
      <w:r>
        <w:rPr>
          <w:rFonts w:hint="eastAsia" w:ascii="宋体" w:hAnsi="宋体" w:cs="宋体"/>
          <w:b/>
          <w:bCs/>
          <w:sz w:val="28"/>
          <w:szCs w:val="28"/>
          <w:lang w:val="en-US" w:eastAsia="zh-CN"/>
        </w:rPr>
        <w:t>23</w:t>
      </w:r>
      <w:r>
        <w:rPr>
          <w:rFonts w:hint="eastAsia" w:ascii="宋体" w:hAnsi="宋体" w:eastAsia="宋体" w:cs="宋体"/>
          <w:b/>
          <w:bCs/>
          <w:sz w:val="28"/>
          <w:szCs w:val="28"/>
          <w:lang w:val="en-US" w:eastAsia="zh-CN"/>
        </w:rPr>
        <w:t>年</w:t>
      </w:r>
      <w:r>
        <w:rPr>
          <w:rFonts w:hint="eastAsia" w:ascii="宋体" w:hAnsi="宋体" w:cs="宋体"/>
          <w:b/>
          <w:bCs/>
          <w:sz w:val="28"/>
          <w:szCs w:val="28"/>
          <w:lang w:val="en-US" w:eastAsia="zh-CN"/>
        </w:rPr>
        <w:t>九台区转移支付情况说明</w:t>
      </w:r>
    </w:p>
    <w:p w14:paraId="0879ADBB">
      <w:pPr>
        <w:rPr>
          <w:rFonts w:hint="eastAsia" w:ascii="宋体" w:hAnsi="宋体" w:cs="宋体"/>
          <w:b/>
          <w:bCs/>
          <w:sz w:val="28"/>
          <w:szCs w:val="28"/>
          <w:lang w:val="en-US" w:eastAsia="zh-CN"/>
        </w:rPr>
      </w:pPr>
    </w:p>
    <w:p w14:paraId="285081DB">
      <w:pPr>
        <w:numPr>
          <w:ilvl w:val="0"/>
          <w:numId w:val="1"/>
        </w:numPr>
        <w:ind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一般公共预算转移支付情况</w:t>
      </w:r>
    </w:p>
    <w:p w14:paraId="3002CCA4">
      <w:pPr>
        <w:ind w:firstLine="560" w:firstLineChars="200"/>
        <w:rPr>
          <w:rFonts w:hint="eastAsia" w:ascii="宋体" w:hAnsi="宋体" w:cs="宋体"/>
          <w:color w:val="auto"/>
          <w:sz w:val="28"/>
          <w:szCs w:val="28"/>
          <w:highlight w:val="none"/>
          <w:lang w:val="en-US" w:eastAsia="zh-CN"/>
        </w:rPr>
      </w:pPr>
      <w:r>
        <w:rPr>
          <w:rFonts w:hint="eastAsia" w:ascii="宋体" w:hAnsi="宋体" w:cs="宋体"/>
          <w:sz w:val="28"/>
          <w:szCs w:val="28"/>
          <w:lang w:val="en-US" w:eastAsia="zh-CN"/>
        </w:rPr>
        <w:t>2023年上级补助收入</w:t>
      </w:r>
      <w:r>
        <w:rPr>
          <w:rFonts w:hint="eastAsia" w:ascii="宋体" w:hAnsi="宋体" w:cs="宋体"/>
          <w:color w:val="auto"/>
          <w:sz w:val="28"/>
          <w:szCs w:val="28"/>
          <w:highlight w:val="none"/>
          <w:lang w:val="en-US" w:eastAsia="zh-CN"/>
        </w:rPr>
        <w:t>458,109万元，其中：返还性收入11,579万元，一般性转移支付收入414,095万元，专项转移支付收入32,435万元。具体明细如下：</w:t>
      </w:r>
    </w:p>
    <w:p w14:paraId="749BCF8F">
      <w:pPr>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返还性收入11,579万元，其中：增值税税收返还收入6,851万元，消费税税收返还收入26万元，所得税基数返还收入233万元， 成品油价格和税费改革税收返还收入392万元， 增值税“五五分享”税收返还收入4,077万元。</w:t>
      </w:r>
    </w:p>
    <w:p w14:paraId="2B6BE446">
      <w:pPr>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一般性转移支付收入414,095万元，其中：均衡性转移支付收入82,930万元，县级基本财力保障机制奖补资金收入66,186万元，结算补助收入39,347万元，资源枯竭型城市转移支付补助收入19,057万元，产粮(油)大县奖励资金收入11,057万元，固定数额补助收入52,937万元，民族地区转移支付收入50万元，欠发达地区转移支付收入</w:t>
      </w:r>
      <w:bookmarkStart w:id="0" w:name="_GoBack"/>
      <w:bookmarkEnd w:id="0"/>
      <w:r>
        <w:rPr>
          <w:rFonts w:hint="eastAsia" w:ascii="宋体" w:hAnsi="宋体" w:cs="宋体"/>
          <w:color w:val="auto"/>
          <w:sz w:val="28"/>
          <w:szCs w:val="28"/>
          <w:highlight w:val="none"/>
          <w:lang w:val="en-US" w:eastAsia="zh-CN"/>
        </w:rPr>
        <w:t>6,419万元，公共安全共同财政事权转移支付收入340万元，教育共同财政事权转移支付收入12,980万元，文化旅游体育与传媒共同事权转移支付收入1,105万元，社会保障和就业共同财政事权转移支付收入38,707万元，医疗卫生共同财政事权转移支付收入12,405万元，节能环保共同财政事权转移支付收入1,414万元，农林水共同财政事权转移支付收入53,091万元，交通运输共同财政事权转移支付收入8,494万元，住房保障共同财政事权转移支付收入438万元，增值税留抵退税转移支付收入5,877万元，其他退税减税降费转移支付收入858万元，其他一般性转移支付收入403万元。</w:t>
      </w:r>
    </w:p>
    <w:p w14:paraId="29160886">
      <w:pPr>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专项转移支付收入32,435万元，其中：一般公共服务355万元，教育6,484万元,科学技术686万元，文化旅游体育与传媒396万元，社会保障和就业3,578万元，卫生健康539万元，节能环保7,979万元，城乡社区370万元，农林水8,603万元，资源勘探信息等2,581万元，商业服务业等623万元，住房保障211万元，灾害防治及应急管理30万元。</w:t>
      </w:r>
    </w:p>
    <w:p w14:paraId="25E3DC7F">
      <w:pPr>
        <w:numPr>
          <w:ilvl w:val="0"/>
          <w:numId w:val="2"/>
        </w:numPr>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政府性基金转移支付情况</w:t>
      </w:r>
    </w:p>
    <w:p w14:paraId="5E0D4B3B">
      <w:pPr>
        <w:numPr>
          <w:ilvl w:val="0"/>
          <w:numId w:val="0"/>
        </w:numPr>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 xml:space="preserve">    政府性基金转移支付收入8,000万元，其中：文化旅游与传媒收入151万元，社会保障和就业收入585万元，城乡社区收入6,012万元，农林水收入44万元，其他收入1,208万元。</w:t>
      </w:r>
    </w:p>
    <w:p w14:paraId="4C991AE5">
      <w:pPr>
        <w:ind w:firstLine="560" w:firstLineChars="200"/>
        <w:rPr>
          <w:rFonts w:hint="eastAsia" w:ascii="宋体" w:hAnsi="宋体" w:cs="宋体"/>
          <w:sz w:val="28"/>
          <w:szCs w:val="28"/>
          <w:lang w:val="en-US" w:eastAsia="zh-CN"/>
        </w:rPr>
      </w:pPr>
      <w:r>
        <w:rPr>
          <w:rFonts w:hint="eastAsia" w:ascii="宋体" w:hAnsi="宋体" w:cs="宋体"/>
          <w:sz w:val="28"/>
          <w:szCs w:val="28"/>
          <w:highlight w:val="none"/>
          <w:lang w:val="en-US" w:eastAsia="zh-CN"/>
        </w:rPr>
        <w:t>执行情况：返还性收入、均衡性转移支付收入、县级基本财</w:t>
      </w:r>
      <w:r>
        <w:rPr>
          <w:rFonts w:hint="eastAsia" w:ascii="宋体" w:hAnsi="宋体" w:cs="宋体"/>
          <w:sz w:val="28"/>
          <w:szCs w:val="28"/>
          <w:lang w:val="en-US" w:eastAsia="zh-CN"/>
        </w:rPr>
        <w:t>力保障机制奖补资金收入、固定数额转移支付等县区级统筹安排使用。其他有专项指定用途的一般性转移收入按上级要求安排到相关项目使用。专项转移支付收入和政府性基金转移收入主要根据上级下达专项用途安排预算支出。</w:t>
      </w:r>
    </w:p>
    <w:p w14:paraId="7D1B05DA">
      <w:pPr>
        <w:ind w:firstLine="560" w:firstLineChars="200"/>
        <w:rPr>
          <w:rFonts w:hint="eastAsia" w:ascii="宋体" w:hAnsi="宋体" w:cs="宋体"/>
          <w:sz w:val="28"/>
          <w:szCs w:val="28"/>
          <w:lang w:val="en-US" w:eastAsia="zh-CN"/>
        </w:rPr>
      </w:pPr>
    </w:p>
    <w:p w14:paraId="0BA9BDB8">
      <w:pPr>
        <w:ind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 xml:space="preserve">                                 长春市九台区财政局</w:t>
      </w:r>
    </w:p>
    <w:p w14:paraId="262EA82F">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 xml:space="preserve">                                 2023年12月31日</w:t>
      </w:r>
    </w:p>
    <w:p w14:paraId="00EBE47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A013B0"/>
    <w:multiLevelType w:val="singleLevel"/>
    <w:tmpl w:val="5DA013B0"/>
    <w:lvl w:ilvl="0" w:tentative="0">
      <w:start w:val="1"/>
      <w:numFmt w:val="chineseCounting"/>
      <w:suff w:val="nothing"/>
      <w:lvlText w:val="%1、"/>
      <w:lvlJc w:val="left"/>
    </w:lvl>
  </w:abstractNum>
  <w:abstractNum w:abstractNumId="1">
    <w:nsid w:val="5DA013DB"/>
    <w:multiLevelType w:val="singleLevel"/>
    <w:tmpl w:val="5DA013DB"/>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M2MxZDNkNjAzMjM4ZGYzZWRlYWVhYWViZTc1MTgifQ=="/>
  </w:docVars>
  <w:rsids>
    <w:rsidRoot w:val="09EB5362"/>
    <w:rsid w:val="010A5041"/>
    <w:rsid w:val="09EB5362"/>
    <w:rsid w:val="0C5130DB"/>
    <w:rsid w:val="108F6B38"/>
    <w:rsid w:val="126D15E8"/>
    <w:rsid w:val="17F52BDC"/>
    <w:rsid w:val="17F6065E"/>
    <w:rsid w:val="191018E5"/>
    <w:rsid w:val="291A637D"/>
    <w:rsid w:val="4212359F"/>
    <w:rsid w:val="5295690B"/>
    <w:rsid w:val="568E7490"/>
    <w:rsid w:val="5CF01708"/>
    <w:rsid w:val="61CF7BA3"/>
    <w:rsid w:val="670D4A21"/>
    <w:rsid w:val="6C3C5623"/>
    <w:rsid w:val="73AA3251"/>
    <w:rsid w:val="7ADA6E1B"/>
    <w:rsid w:val="7BA72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908</Words>
  <Characters>1101</Characters>
  <Lines>0</Lines>
  <Paragraphs>0</Paragraphs>
  <TotalTime>14</TotalTime>
  <ScaleCrop>false</ScaleCrop>
  <LinksUpToDate>false</LinksUpToDate>
  <CharactersWithSpaces>1173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2024-11-06T10:30:00Z</dcterms:created>
  <dc:creator>Administrator</dc:creator>
  <cp:lastModifiedBy>lenovo</cp:lastModifiedBy>
  <dcterms:modified xsi:type="dcterms:W3CDTF">2024-11-06T16:55:56Z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D59C91C2BE9944039FB615821701EE92</vt:lpwstr>
  </property>
</Properties>
</file>